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8B" w:rsidRPr="00C92A8B" w:rsidRDefault="00C92A8B" w:rsidP="00C92A8B">
      <w:pPr>
        <w:pStyle w:val="2"/>
        <w:shd w:val="clear" w:color="auto" w:fill="FFFFFF" w:themeFill="background1"/>
        <w:spacing w:before="0" w:beforeAutospacing="0" w:after="144" w:afterAutospacing="0"/>
        <w:jc w:val="center"/>
        <w:textAlignment w:val="baseline"/>
        <w:rPr>
          <w:bCs w:val="0"/>
          <w:color w:val="000000"/>
          <w:sz w:val="28"/>
          <w:szCs w:val="38"/>
        </w:rPr>
      </w:pPr>
      <w:r w:rsidRPr="00C92A8B">
        <w:rPr>
          <w:bCs w:val="0"/>
          <w:color w:val="000000"/>
          <w:sz w:val="28"/>
          <w:szCs w:val="38"/>
        </w:rPr>
        <w:t>Опубликованы методические рекомендации по подготовке и проведению итогового сочинения в 2019/2020 учебном году</w:t>
      </w:r>
    </w:p>
    <w:p w:rsidR="00C92A8B" w:rsidRDefault="00C92A8B" w:rsidP="00C92A8B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Cs w:val="18"/>
        </w:rPr>
      </w:pPr>
    </w:p>
    <w:p w:rsidR="00C92A8B" w:rsidRDefault="00C92A8B" w:rsidP="00C92A8B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szCs w:val="18"/>
        </w:rPr>
      </w:pPr>
    </w:p>
    <w:p w:rsidR="00C92A8B" w:rsidRPr="00C92A8B" w:rsidRDefault="00C92A8B" w:rsidP="00C92A8B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      </w:t>
      </w:r>
      <w:hyperlink r:id="rId4" w:history="1"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Федеральная служба по надзору в сфере образования и науки подготовила и направила в регионы методические рекомендации по подготовке и проведению итогового сочинения (изложения) в 2019/2020 учебном году. Рекомендации разработаны для органов управления образованием субъектов РФ, образовательных организаций, участников итогового сочинения и экспертов, участвующих в проверке итогового сочинения.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    Традиционно итоговое сочинение (изложение) проводится в первую среду декабря, первую среду февраля и первую рабочую среду мая. Основной срок проведения итогового сочинения (изложения) в 2019/2020 учебном году - </w:t>
        </w:r>
        <w:r w:rsidRPr="00BC59CC">
          <w:rPr>
            <w:rStyle w:val="a4"/>
            <w:b/>
            <w:color w:val="000000"/>
            <w:szCs w:val="18"/>
            <w:u w:val="none"/>
            <w:bdr w:val="none" w:sz="0" w:space="0" w:color="auto" w:frame="1"/>
          </w:rPr>
          <w:t xml:space="preserve">4 декабря 2019 года. </w:t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Повторно написать сочинение </w:t>
        </w:r>
        <w:r w:rsidRPr="00BC59CC">
          <w:rPr>
            <w:rStyle w:val="a4"/>
            <w:b/>
            <w:color w:val="000000"/>
            <w:szCs w:val="18"/>
            <w:u w:val="none"/>
            <w:bdr w:val="none" w:sz="0" w:space="0" w:color="auto" w:frame="1"/>
          </w:rPr>
          <w:t>5 февраля 2020</w:t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 года и </w:t>
        </w:r>
        <w:r w:rsidRPr="00BC59CC">
          <w:rPr>
            <w:rStyle w:val="a4"/>
            <w:b/>
            <w:color w:val="000000"/>
            <w:szCs w:val="18"/>
            <w:u w:val="none"/>
            <w:bdr w:val="none" w:sz="0" w:space="0" w:color="auto" w:frame="1"/>
          </w:rPr>
          <w:t>6 мая 2020 год</w:t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а смогут обучающиеся, </w:t>
        </w:r>
        <w:bookmarkStart w:id="0" w:name="_GoBack"/>
        <w:bookmarkEnd w:id="0"/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получившие неудовлетворительный результат, не явившиеся на итоговое сочинение (изложение), не завершившие его написание по уважительным причинам, либо удаленные с сочинения.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Успешное написание сочинения является для обучающихся 11 и 12 классов допуском к государственной итоговой аттестации по программам среднего общего образования. Обучающиеся с ограниченными возможностями здоровья, дети-инвалиды и инвалиды вместо сочинения вправе писать итоговое изложение.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Для участия в итоговом сочинении (изложении) участники должны подать заявление не позднее, чем за две недели до его проведения. Регистрация выпускников текущего года на участие в сочинении проводится в школах, где они обучаются. Выпускники прошлых лет могут принять участие в итоговом сочинении (изложении) по желанию в любой из указанных дней, заявления они должны подать в места, определенные региональным органом управления образованием.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Продолжительность написания итогового сочинения (изложения) составляет 3 часа 55 минут (235 минут). 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увеличивается на 1,5 часа.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Рекомендуемый объем итогового сочинения – не менее 350 слов, минимально допустимый – 250 слов. Рекомендуемый объем итогового изложения – 200 слов, минимальный – 150 слов.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В рекомендациях также изложен порядок проведения сочинения, в том числе для различных категорий обучающихся с ограниченными возможностями здоровья, порядок проверки, оценивания и обработки результатов сочинения (изложения), критерии оценивания сочинений на соответствие требованиям объема, самостоятельности, соответствие теме, аргументацию, композицию и логику рассуждения, качество письменной речи, грамотность.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    Итоговое сочинение, в случае представления его при приеме на обучение в вузы,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</w:t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lastRenderedPageBreak/>
          <w:t>года, а сочинение прошлого года аннулируется.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Рекомендации по подготовке к сочинению содержат комментарии, поясняющие особенности открытых тематических направлений сочинений, утвержденных Советом по вопросам проведения итогового сочинения в выпускных классах на текущий учебный год: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►</w:t>
        </w:r>
        <w:r w:rsidRPr="00C92A8B">
          <w:rPr>
            <w:rStyle w:val="a5"/>
            <w:i/>
            <w:iCs/>
            <w:color w:val="000000"/>
            <w:szCs w:val="18"/>
            <w:bdr w:val="none" w:sz="0" w:space="0" w:color="auto" w:frame="1"/>
          </w:rPr>
          <w:t>1. «Война и мир» – к 150-летию великой книги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Темы, связанные с данным направлением, предполагают попытку осмысления важнейших исторических и нравственно-философских уроков знаменитой толстовской эпопеи. Опираясь на духовный опыт, воплощенный в великой книге, важно поделиться собственными размышлениями о вечном стремлении человека к миру и гармонии, о причинах разлада и поисках согласия между людьми в семейных и социальных отношениях, о многозначности понятий «война» и «мир» и их сложном соотношении, о природе подлинного героизма и патриотизма, а также о других вечных проблемах, неизменно находящих отклик в литературных произведениях.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►</w:t>
        </w:r>
        <w:r w:rsidRPr="00C92A8B">
          <w:rPr>
            <w:rStyle w:val="a5"/>
            <w:i/>
            <w:iCs/>
            <w:color w:val="000000"/>
            <w:szCs w:val="18"/>
            <w:bdr w:val="none" w:sz="0" w:space="0" w:color="auto" w:frame="1"/>
          </w:rPr>
          <w:t>2. Надежда и отчаяние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В широком мировоззренческом аспекте понятия «надежда» и «отчаяние» могут быть соотнесены с выбором активной или пассивной жизненной позиции по отношению к несовершенствам окружающей действительности. Надежда помогает человеку выстоять в тяжелых жизненных ситуациях, толкающих к отчаянию и вызывающих ощущение безысходности. Многие литературные герои оказываются перед трудным выбором: проявить слабость и сдаться на волю обстоятельств или бороться с ними, не теряя веры в людей и собственные силы, добро и справедливость. Проиллюстрировать проявления этих разных жизненных позиций можно, обратившись к произведениям отечественной и зарубежной литературы.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►</w:t>
        </w:r>
        <w:r w:rsidRPr="00C92A8B">
          <w:rPr>
            <w:rStyle w:val="a5"/>
            <w:i/>
            <w:iCs/>
            <w:color w:val="000000"/>
            <w:szCs w:val="18"/>
            <w:bdr w:val="none" w:sz="0" w:space="0" w:color="auto" w:frame="1"/>
          </w:rPr>
          <w:t>3. Добро и зло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Конфликт между добром и злом составляет основу большинства сюжетов мировой литературы и фольклора, воплощается в произведениях всех видов искусства. Вечное противостояние двух полюсов человеческого бытия находит свое отражение в нравственном выборе героев, в их мыслях и поступках. Познание добра и зла, определение границ между ними является неотъемлемой частью всякой человеческой судьбы. Преломление читательского опыта ученика в этом ракурсе даст необходимый материал для раскрытия любой из тем указанного направления.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►</w:t>
        </w:r>
        <w:r w:rsidRPr="00C92A8B">
          <w:rPr>
            <w:rStyle w:val="a5"/>
            <w:i/>
            <w:iCs/>
            <w:color w:val="000000"/>
            <w:szCs w:val="18"/>
            <w:bdr w:val="none" w:sz="0" w:space="0" w:color="auto" w:frame="1"/>
          </w:rPr>
          <w:t>4. Гордость и смирение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Данное направление предполагает осмысление понятий «гордость» и «смирение» в философском, историческом и нравственном аспекте с учетом многозначности их смысла у людей разных национальностей и религиозных убеждений. Понятие «гордость» может быть осмыслено как в позитивном ключе (чувство собственного достоинства), так и в негативном (гордыня); понятие «смирение» – как рабская покорность или как внутренняя сила, позволяющая не отвечать агрессией на агрессию. Выбор тех или иных смысловых аспектов, а также примеров из литературных произведений остаются за автором сочинения.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►</w:t>
        </w:r>
        <w:r w:rsidRPr="00C92A8B">
          <w:rPr>
            <w:rStyle w:val="a5"/>
            <w:i/>
            <w:iCs/>
            <w:color w:val="000000"/>
            <w:szCs w:val="18"/>
            <w:bdr w:val="none" w:sz="0" w:space="0" w:color="auto" w:frame="1"/>
          </w:rPr>
          <w:t>5. Он и она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 xml:space="preserve">    Взаимоотношения между мужчиной и женщиной, как в личной, так и в социальной сфере, всегда волновали отечественных и зарубежных писателей, публицистов, философов. Темы сочинений данного направления дают возможность рассмотреть разные проявления этих отношений: от дружбы и любви до конфликта и обоюдного неприятия. Предметом размышления может стать и многообразие взаимоотношений мужчины и женщины в социальном, культурном, семейном контексте, включая духовные связи </w:t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lastRenderedPageBreak/>
          <w:t>между ребенком и родителями. Обширный литературный материал содержит примеры осмысления тончайших нюансов духовного сосуществования двух миров, именуемых «он» и «она».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    Комплекты тем итогового сочинения для различных регионов будут размещены на официальном информационном портале ЕГЭ за 15 минут до его начала по местному времени.</w:t>
        </w:r>
        <w:r w:rsidRPr="00C92A8B">
          <w:rPr>
            <w:color w:val="000000"/>
            <w:szCs w:val="18"/>
            <w:bdr w:val="none" w:sz="0" w:space="0" w:color="auto" w:frame="1"/>
          </w:rPr>
          <w:br/>
        </w:r>
        <w:r w:rsidRPr="00C92A8B">
          <w:rPr>
            <w:rStyle w:val="a4"/>
            <w:color w:val="000000"/>
            <w:szCs w:val="18"/>
            <w:u w:val="none"/>
            <w:bdr w:val="none" w:sz="0" w:space="0" w:color="auto" w:frame="1"/>
          </w:rPr>
          <w:t>Рекомендации доступны для ознакомления на официальном </w:t>
        </w:r>
      </w:hyperlink>
      <w:hyperlink r:id="rId5" w:history="1">
        <w:r w:rsidRPr="00C92A8B">
          <w:rPr>
            <w:rStyle w:val="a5"/>
            <w:color w:val="000000"/>
            <w:szCs w:val="18"/>
            <w:bdr w:val="none" w:sz="0" w:space="0" w:color="auto" w:frame="1"/>
          </w:rPr>
          <w:t>сайте Рособрнадзора</w:t>
        </w:r>
      </w:hyperlink>
      <w:r w:rsidRPr="00C92A8B">
        <w:rPr>
          <w:color w:val="000000"/>
          <w:szCs w:val="18"/>
          <w:bdr w:val="none" w:sz="0" w:space="0" w:color="auto" w:frame="1"/>
        </w:rPr>
        <w:t>: http://www.obrnadzor.gov.ru/ru/ и информационном </w:t>
      </w:r>
      <w:hyperlink r:id="rId6" w:history="1">
        <w:r w:rsidRPr="00C92A8B">
          <w:rPr>
            <w:rStyle w:val="a5"/>
            <w:color w:val="000000"/>
            <w:szCs w:val="18"/>
            <w:bdr w:val="none" w:sz="0" w:space="0" w:color="auto" w:frame="1"/>
          </w:rPr>
          <w:t>портале ЕГЭ</w:t>
        </w:r>
      </w:hyperlink>
      <w:r w:rsidRPr="00C92A8B">
        <w:rPr>
          <w:color w:val="000000"/>
          <w:szCs w:val="18"/>
          <w:bdr w:val="none" w:sz="0" w:space="0" w:color="auto" w:frame="1"/>
        </w:rPr>
        <w:t>: http://ege.edu.ru/ru/main/legal-documents/rosobrnadzor/guidelines/.</w:t>
      </w:r>
    </w:p>
    <w:p w:rsidR="0026591E" w:rsidRPr="00C92A8B" w:rsidRDefault="0026591E" w:rsidP="00C92A8B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</w:rPr>
      </w:pPr>
    </w:p>
    <w:sectPr w:rsidR="0026591E" w:rsidRPr="00C9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9F"/>
    <w:rsid w:val="001A409F"/>
    <w:rsid w:val="0026591E"/>
    <w:rsid w:val="00BC59CC"/>
    <w:rsid w:val="00C9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25BD"/>
  <w15:chartTrackingRefBased/>
  <w15:docId w15:val="{7B3C10CA-FAD0-4B98-A963-7BF40CF2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2A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2A8B"/>
    <w:rPr>
      <w:color w:val="0000FF"/>
      <w:u w:val="single"/>
    </w:rPr>
  </w:style>
  <w:style w:type="character" w:styleId="a5">
    <w:name w:val="Strong"/>
    <w:basedOn w:val="a0"/>
    <w:uiPriority w:val="22"/>
    <w:qFormat/>
    <w:rsid w:val="00C92A8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2A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edu.ru/ru/main/legal-documents/rosobrnadzor/guidelines/" TargetMode="External"/><Relationship Id="rId5" Type="http://schemas.openxmlformats.org/officeDocument/2006/relationships/hyperlink" Target="http://obrnadzor.gov.ru/ru/docs/documents/index.php" TargetMode="External"/><Relationship Id="rId4" Type="http://schemas.openxmlformats.org/officeDocument/2006/relationships/hyperlink" Target="https://edu.tatar.ru/alekseevo/sch1/read-news/214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2019-10-14T10:01:00Z</dcterms:created>
  <dcterms:modified xsi:type="dcterms:W3CDTF">2019-10-14T10:09:00Z</dcterms:modified>
</cp:coreProperties>
</file>